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/>
          <w:b/>
          <w:bCs w:val="0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/>
          <w:bCs w:val="0"/>
          <w:color w:val="000000"/>
          <w:kern w:val="0"/>
          <w:sz w:val="30"/>
          <w:szCs w:val="30"/>
          <w:lang w:val="en-US" w:eastAsia="zh-CN" w:bidi="ar"/>
        </w:rPr>
        <w:t>广西师范</w:t>
      </w:r>
      <w:r>
        <w:rPr>
          <w:rFonts w:hint="eastAsia" w:ascii="宋体" w:hAnsi="宋体" w:eastAsia="宋体" w:cs="宋体"/>
          <w:b/>
          <w:bCs w:val="0"/>
          <w:color w:val="000000"/>
          <w:kern w:val="0"/>
          <w:sz w:val="30"/>
          <w:szCs w:val="30"/>
          <w:lang w:bidi="ar"/>
        </w:rPr>
        <w:t>大学</w:t>
      </w:r>
      <w:r>
        <w:rPr>
          <w:rFonts w:hint="eastAsia" w:ascii="宋体" w:hAnsi="宋体" w:eastAsia="宋体" w:cs="宋体"/>
          <w:b/>
          <w:bCs w:val="0"/>
          <w:color w:val="000000"/>
          <w:kern w:val="0"/>
          <w:sz w:val="30"/>
          <w:szCs w:val="30"/>
          <w:lang w:eastAsia="zh-CN" w:bidi="ar"/>
        </w:rPr>
        <w:t>固定</w:t>
      </w:r>
      <w:r>
        <w:rPr>
          <w:rFonts w:hint="eastAsia" w:ascii="宋体" w:hAnsi="宋体" w:eastAsia="宋体" w:cs="宋体"/>
          <w:b/>
          <w:bCs w:val="0"/>
          <w:color w:val="000000"/>
          <w:kern w:val="0"/>
          <w:sz w:val="30"/>
          <w:szCs w:val="30"/>
          <w:lang w:bidi="ar"/>
        </w:rPr>
        <w:t>资产管理</w:t>
      </w:r>
      <w:r>
        <w:rPr>
          <w:rFonts w:hint="eastAsia" w:ascii="宋体" w:hAnsi="宋体" w:eastAsia="宋体" w:cs="宋体"/>
          <w:b/>
          <w:bCs w:val="0"/>
          <w:color w:val="000000"/>
          <w:kern w:val="0"/>
          <w:sz w:val="30"/>
          <w:szCs w:val="30"/>
          <w:lang w:val="en-US" w:eastAsia="zh-CN" w:bidi="ar"/>
        </w:rPr>
        <w:t>考核</w:t>
      </w:r>
      <w:r>
        <w:rPr>
          <w:rFonts w:hint="eastAsia" w:ascii="宋体" w:hAnsi="宋体" w:eastAsia="宋体" w:cs="宋体"/>
          <w:b/>
          <w:bCs w:val="0"/>
          <w:color w:val="000000"/>
          <w:kern w:val="0"/>
          <w:sz w:val="30"/>
          <w:szCs w:val="30"/>
          <w:lang w:bidi="ar"/>
        </w:rPr>
        <w:t>评价指标及</w:t>
      </w:r>
      <w:r>
        <w:rPr>
          <w:rFonts w:hint="eastAsia" w:ascii="宋体" w:hAnsi="宋体" w:eastAsia="宋体" w:cs="宋体"/>
          <w:b/>
          <w:bCs w:val="0"/>
          <w:color w:val="000000"/>
          <w:kern w:val="0"/>
          <w:sz w:val="30"/>
          <w:szCs w:val="30"/>
          <w:lang w:eastAsia="zh-CN" w:bidi="ar"/>
        </w:rPr>
        <w:t>评</w:t>
      </w:r>
      <w:r>
        <w:rPr>
          <w:rFonts w:hint="eastAsia" w:ascii="宋体" w:hAnsi="宋体" w:eastAsia="宋体" w:cs="宋体"/>
          <w:b/>
          <w:bCs w:val="0"/>
          <w:color w:val="000000"/>
          <w:kern w:val="0"/>
          <w:sz w:val="30"/>
          <w:szCs w:val="30"/>
          <w:lang w:bidi="ar"/>
        </w:rPr>
        <w:t>分表</w:t>
      </w:r>
    </w:p>
    <w:p>
      <w:pPr>
        <w:rPr>
          <w:rFonts w:hint="eastAsia"/>
          <w:b/>
          <w:bCs/>
          <w:lang w:val="en-US" w:eastAsia="zh-CN"/>
        </w:rPr>
      </w:pPr>
    </w:p>
    <w:p>
      <w:pPr>
        <w:rPr>
          <w:rFonts w:hint="default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单位名称：</w:t>
      </w: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0"/>
        <w:gridCol w:w="933"/>
        <w:gridCol w:w="707"/>
        <w:gridCol w:w="4880"/>
        <w:gridCol w:w="3521"/>
        <w:gridCol w:w="1026"/>
        <w:gridCol w:w="10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2773" w:type="dxa"/>
            <w:gridSpan w:val="2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vertAlign w:val="baseline"/>
                <w:lang w:val="en-US" w:eastAsia="zh-CN"/>
              </w:rPr>
              <w:t>考核指标</w:t>
            </w:r>
          </w:p>
        </w:tc>
        <w:tc>
          <w:tcPr>
            <w:tcW w:w="707" w:type="dxa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vertAlign w:val="baseline"/>
                <w:lang w:val="en-US" w:eastAsia="zh-CN"/>
              </w:rPr>
              <w:t>分值</w:t>
            </w:r>
          </w:p>
        </w:tc>
        <w:tc>
          <w:tcPr>
            <w:tcW w:w="4880" w:type="dxa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vertAlign w:val="baseline"/>
                <w:lang w:val="en-US" w:eastAsia="zh-CN"/>
              </w:rPr>
              <w:t>考核评分标准</w:t>
            </w:r>
          </w:p>
        </w:tc>
        <w:tc>
          <w:tcPr>
            <w:tcW w:w="3521" w:type="dxa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vertAlign w:val="baseline"/>
                <w:lang w:val="en-US" w:eastAsia="zh-CN"/>
              </w:rPr>
              <w:t>考核评价依据</w:t>
            </w:r>
          </w:p>
        </w:tc>
        <w:tc>
          <w:tcPr>
            <w:tcW w:w="1026" w:type="dxa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vertAlign w:val="baseline"/>
                <w:lang w:val="en-US" w:eastAsia="zh-CN"/>
              </w:rPr>
              <w:t>自评分</w:t>
            </w:r>
          </w:p>
        </w:tc>
        <w:tc>
          <w:tcPr>
            <w:tcW w:w="1026" w:type="dxa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vertAlign w:val="baseline"/>
                <w:lang w:val="en-US" w:eastAsia="zh-CN"/>
              </w:rPr>
              <w:t>考评分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840" w:type="dxa"/>
            <w:vMerge w:val="restart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vertAlign w:val="baseline"/>
                <w:lang w:val="en-US" w:eastAsia="zh-CN"/>
              </w:rPr>
              <w:t>基础管理（2分）</w:t>
            </w:r>
          </w:p>
        </w:tc>
        <w:tc>
          <w:tcPr>
            <w:tcW w:w="93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t>管理</w:t>
            </w:r>
          </w:p>
          <w:p>
            <w:pPr>
              <w:jc w:val="center"/>
              <w:rPr>
                <w:rFonts w:hint="default" w:ascii="仿宋" w:hAnsi="仿宋" w:eastAsia="仿宋" w:cs="仿宋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t>职责</w:t>
            </w:r>
          </w:p>
        </w:tc>
        <w:tc>
          <w:tcPr>
            <w:tcW w:w="707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t>1</w:t>
            </w:r>
          </w:p>
        </w:tc>
        <w:tc>
          <w:tcPr>
            <w:tcW w:w="48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仿宋" w:hAnsi="仿宋" w:eastAsia="仿宋" w:cs="仿宋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t>健全本单位资产管理责任制，年度内部署资产管理工作，资产管理有年度计划，年末有总结得1分。</w:t>
            </w:r>
          </w:p>
        </w:tc>
        <w:tc>
          <w:tcPr>
            <w:tcW w:w="352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仿宋" w:hAnsi="仿宋" w:eastAsia="仿宋" w:cs="仿宋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t>会议记录，资产管理日常工作相关材料，年度工作计划、总结。</w:t>
            </w:r>
          </w:p>
        </w:tc>
        <w:tc>
          <w:tcPr>
            <w:tcW w:w="1026" w:type="dxa"/>
            <w:vAlign w:val="center"/>
          </w:tcPr>
          <w:p>
            <w:pP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</w:p>
        </w:tc>
        <w:tc>
          <w:tcPr>
            <w:tcW w:w="1026" w:type="dxa"/>
            <w:vAlign w:val="center"/>
          </w:tcPr>
          <w:p>
            <w:pP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7" w:hRule="atLeast"/>
        </w:trPr>
        <w:tc>
          <w:tcPr>
            <w:tcW w:w="1840" w:type="dxa"/>
            <w:vMerge w:val="continue"/>
            <w:vAlign w:val="center"/>
          </w:tcPr>
          <w:p>
            <w:pP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</w:p>
        </w:tc>
        <w:tc>
          <w:tcPr>
            <w:tcW w:w="93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t>制度</w:t>
            </w:r>
          </w:p>
          <w:p>
            <w:pPr>
              <w:jc w:val="center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t>建设</w:t>
            </w:r>
          </w:p>
        </w:tc>
        <w:tc>
          <w:tcPr>
            <w:tcW w:w="707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t>1</w:t>
            </w:r>
          </w:p>
        </w:tc>
        <w:tc>
          <w:tcPr>
            <w:tcW w:w="48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t>严格执行学校各项资产管理制度，建立本单位固定资产使用管理内控制度得1分。</w:t>
            </w:r>
          </w:p>
        </w:tc>
        <w:tc>
          <w:tcPr>
            <w:tcW w:w="352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t>上报材料的档案，内部文件。</w:t>
            </w:r>
          </w:p>
        </w:tc>
        <w:tc>
          <w:tcPr>
            <w:tcW w:w="1026" w:type="dxa"/>
            <w:vAlign w:val="center"/>
          </w:tcPr>
          <w:p>
            <w:pP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</w:p>
        </w:tc>
        <w:tc>
          <w:tcPr>
            <w:tcW w:w="1026" w:type="dxa"/>
            <w:vAlign w:val="center"/>
          </w:tcPr>
          <w:p>
            <w:pP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9" w:hRule="atLeast"/>
        </w:trPr>
        <w:tc>
          <w:tcPr>
            <w:tcW w:w="1840" w:type="dxa"/>
            <w:vMerge w:val="restart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vertAlign w:val="baseline"/>
                <w:lang w:val="en-US" w:eastAsia="zh-CN"/>
              </w:rPr>
              <w:t>日常管理（10分）</w:t>
            </w:r>
          </w:p>
        </w:tc>
        <w:tc>
          <w:tcPr>
            <w:tcW w:w="93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t>信息</w:t>
            </w:r>
          </w:p>
          <w:p>
            <w:pPr>
              <w:jc w:val="center"/>
              <w:rPr>
                <w:rFonts w:hint="default" w:ascii="仿宋" w:hAnsi="仿宋" w:eastAsia="仿宋" w:cs="仿宋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t>管理</w:t>
            </w:r>
          </w:p>
        </w:tc>
        <w:tc>
          <w:tcPr>
            <w:tcW w:w="707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t>1</w:t>
            </w:r>
          </w:p>
        </w:tc>
        <w:tc>
          <w:tcPr>
            <w:tcW w:w="48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t>建立本单位固定资产总账、明细账。</w:t>
            </w:r>
            <w:r>
              <w:rPr>
                <w:rFonts w:hint="default" w:ascii="仿宋" w:hAnsi="仿宋" w:eastAsia="仿宋" w:cs="仿宋"/>
                <w:vertAlign w:val="baseline"/>
                <w:lang w:val="en-US" w:eastAsia="zh-CN"/>
              </w:rPr>
              <w:t>新增资产按规定及时</w:t>
            </w: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t>通过资产管理系统登记入账，资产信息录入准确、完整；人员岗位调整时，及时办理调拨手续，调离、退休人员及时交还资产；资产存放地调整时，及时更新存放地信息得1分。</w:t>
            </w:r>
          </w:p>
        </w:tc>
        <w:tc>
          <w:tcPr>
            <w:tcW w:w="352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t>单位台账、资产管理信息系统、管理部门记录。</w:t>
            </w:r>
          </w:p>
        </w:tc>
        <w:tc>
          <w:tcPr>
            <w:tcW w:w="1026" w:type="dxa"/>
            <w:vAlign w:val="center"/>
          </w:tcPr>
          <w:p>
            <w:pP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</w:p>
        </w:tc>
        <w:tc>
          <w:tcPr>
            <w:tcW w:w="1026" w:type="dxa"/>
            <w:vAlign w:val="center"/>
          </w:tcPr>
          <w:p>
            <w:pP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8" w:hRule="atLeast"/>
        </w:trPr>
        <w:tc>
          <w:tcPr>
            <w:tcW w:w="1840" w:type="dxa"/>
            <w:vMerge w:val="continue"/>
            <w:vAlign w:val="center"/>
          </w:tcPr>
          <w:p>
            <w:pP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</w:p>
        </w:tc>
        <w:tc>
          <w:tcPr>
            <w:tcW w:w="933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t>使用</w:t>
            </w:r>
          </w:p>
          <w:p>
            <w:pPr>
              <w:jc w:val="center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t>管理</w:t>
            </w:r>
          </w:p>
        </w:tc>
        <w:tc>
          <w:tcPr>
            <w:tcW w:w="707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t>2</w:t>
            </w:r>
          </w:p>
        </w:tc>
        <w:tc>
          <w:tcPr>
            <w:tcW w:w="48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default" w:ascii="仿宋" w:hAnsi="仿宋" w:eastAsia="宋体" w:cs="仿宋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t>定</w:t>
            </w:r>
            <w:r>
              <w:rPr>
                <w:rFonts w:hint="default" w:ascii="仿宋" w:hAnsi="仿宋" w:eastAsia="仿宋" w:cs="仿宋"/>
                <w:vertAlign w:val="baseline"/>
                <w:lang w:val="en-US" w:eastAsia="zh-CN"/>
              </w:rPr>
              <w:t>期组织资产清查盘点，做到账账、账卡、账实相符</w:t>
            </w: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t>。按要求每年按时完成固定资产年度盘点清查和对账年审得2分</w:t>
            </w:r>
          </w:p>
        </w:tc>
        <w:tc>
          <w:tcPr>
            <w:tcW w:w="352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t>单位台账、固定资产管理信息系统、固定资产年审责任书。</w:t>
            </w:r>
          </w:p>
        </w:tc>
        <w:tc>
          <w:tcPr>
            <w:tcW w:w="1026" w:type="dxa"/>
            <w:vAlign w:val="center"/>
          </w:tcPr>
          <w:p>
            <w:pP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</w:p>
        </w:tc>
        <w:tc>
          <w:tcPr>
            <w:tcW w:w="1026" w:type="dxa"/>
            <w:vAlign w:val="center"/>
          </w:tcPr>
          <w:p>
            <w:pP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1840" w:type="dxa"/>
            <w:vMerge w:val="continue"/>
            <w:vAlign w:val="center"/>
          </w:tcPr>
          <w:p>
            <w:pP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</w:p>
        </w:tc>
        <w:tc>
          <w:tcPr>
            <w:tcW w:w="933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</w:p>
        </w:tc>
        <w:tc>
          <w:tcPr>
            <w:tcW w:w="707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t>2</w:t>
            </w:r>
          </w:p>
        </w:tc>
        <w:tc>
          <w:tcPr>
            <w:tcW w:w="48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仿宋" w:hAnsi="仿宋" w:eastAsia="仿宋" w:cs="仿宋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t>设立固定资产借出登记簿，规范办理借出手续；及时办理资产调拨、调剂等变动手续，做到账账、账卡、账实相符得2分。</w:t>
            </w:r>
          </w:p>
        </w:tc>
        <w:tc>
          <w:tcPr>
            <w:tcW w:w="352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仿宋" w:hAnsi="仿宋" w:eastAsia="仿宋" w:cs="仿宋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t>单位台账、固定资产管理信息系统、管理部门记录。</w:t>
            </w:r>
          </w:p>
        </w:tc>
        <w:tc>
          <w:tcPr>
            <w:tcW w:w="1026" w:type="dxa"/>
            <w:vAlign w:val="center"/>
          </w:tcPr>
          <w:p>
            <w:pP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</w:p>
        </w:tc>
        <w:tc>
          <w:tcPr>
            <w:tcW w:w="1026" w:type="dxa"/>
            <w:vAlign w:val="center"/>
          </w:tcPr>
          <w:p>
            <w:pP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6" w:hRule="atLeast"/>
        </w:trPr>
        <w:tc>
          <w:tcPr>
            <w:tcW w:w="1840" w:type="dxa"/>
            <w:vMerge w:val="continue"/>
            <w:vAlign w:val="center"/>
          </w:tcPr>
          <w:p>
            <w:pP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</w:p>
        </w:tc>
        <w:tc>
          <w:tcPr>
            <w:tcW w:w="933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</w:p>
        </w:tc>
        <w:tc>
          <w:tcPr>
            <w:tcW w:w="707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t>3</w:t>
            </w:r>
          </w:p>
        </w:tc>
        <w:tc>
          <w:tcPr>
            <w:tcW w:w="48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default" w:ascii="仿宋" w:hAnsi="仿宋" w:eastAsia="仿宋" w:cs="仿宋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t>确保资产名称、型号规格、数量、金额、领用人、校区、存放地等重要信息与实物相符。使用人信息准确，存放地信息准确，标签粘贴完好得3分</w:t>
            </w:r>
          </w:p>
        </w:tc>
        <w:tc>
          <w:tcPr>
            <w:tcW w:w="352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t>自查、现场检查。</w:t>
            </w:r>
          </w:p>
        </w:tc>
        <w:tc>
          <w:tcPr>
            <w:tcW w:w="1026" w:type="dxa"/>
            <w:vAlign w:val="center"/>
          </w:tcPr>
          <w:p>
            <w:pP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</w:p>
        </w:tc>
        <w:tc>
          <w:tcPr>
            <w:tcW w:w="1026" w:type="dxa"/>
            <w:vAlign w:val="center"/>
          </w:tcPr>
          <w:p>
            <w:pP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9" w:hRule="atLeast"/>
        </w:trPr>
        <w:tc>
          <w:tcPr>
            <w:tcW w:w="1840" w:type="dxa"/>
            <w:vMerge w:val="continue"/>
            <w:vAlign w:val="center"/>
          </w:tcPr>
          <w:p>
            <w:pP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</w:p>
        </w:tc>
        <w:tc>
          <w:tcPr>
            <w:tcW w:w="93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t>资产</w:t>
            </w:r>
          </w:p>
          <w:p>
            <w:pPr>
              <w:jc w:val="center"/>
              <w:rPr>
                <w:rFonts w:hint="default" w:ascii="仿宋" w:hAnsi="仿宋" w:eastAsia="仿宋" w:cs="仿宋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t>交接</w:t>
            </w:r>
          </w:p>
        </w:tc>
        <w:tc>
          <w:tcPr>
            <w:tcW w:w="707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t>1</w:t>
            </w:r>
          </w:p>
        </w:tc>
        <w:tc>
          <w:tcPr>
            <w:tcW w:w="48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default" w:ascii="仿宋" w:hAnsi="仿宋" w:eastAsia="宋体" w:cs="仿宋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t>固定资产分管领导和资产管理员有变动时，及时做好资产工作交接，完成交接手续得1分</w:t>
            </w:r>
          </w:p>
        </w:tc>
        <w:tc>
          <w:tcPr>
            <w:tcW w:w="352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default" w:ascii="仿宋" w:hAnsi="仿宋" w:eastAsia="仿宋" w:cs="仿宋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t>固定资产年审责任书、固定资产管理员交接表。</w:t>
            </w:r>
          </w:p>
        </w:tc>
        <w:tc>
          <w:tcPr>
            <w:tcW w:w="1026" w:type="dxa"/>
            <w:vAlign w:val="center"/>
          </w:tcPr>
          <w:p>
            <w:pP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</w:p>
        </w:tc>
        <w:tc>
          <w:tcPr>
            <w:tcW w:w="1026" w:type="dxa"/>
            <w:vAlign w:val="center"/>
          </w:tcPr>
          <w:p>
            <w:pP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6" w:hRule="atLeast"/>
        </w:trPr>
        <w:tc>
          <w:tcPr>
            <w:tcW w:w="1840" w:type="dxa"/>
            <w:vMerge w:val="continue"/>
            <w:vAlign w:val="center"/>
          </w:tcPr>
          <w:p>
            <w:pP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</w:p>
        </w:tc>
        <w:tc>
          <w:tcPr>
            <w:tcW w:w="93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t>资产</w:t>
            </w:r>
          </w:p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t>处置</w:t>
            </w:r>
          </w:p>
        </w:tc>
        <w:tc>
          <w:tcPr>
            <w:tcW w:w="707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t>1</w:t>
            </w:r>
          </w:p>
        </w:tc>
        <w:tc>
          <w:tcPr>
            <w:tcW w:w="48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default" w:ascii="仿宋" w:hAnsi="仿宋" w:eastAsia="宋体" w:cs="仿宋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pacing w:val="-6"/>
                <w:sz w:val="21"/>
                <w:vertAlign w:val="baseline"/>
                <w:lang w:val="en-US" w:eastAsia="zh-CN"/>
              </w:rPr>
              <w:t>报废、报损等处置手续完备，履行论证、评估、技术鉴定等手续，</w:t>
            </w: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t>配合管理部门清理报废资产；毁损或丢失的固定资产按规定处理得1分</w:t>
            </w:r>
          </w:p>
        </w:tc>
        <w:tc>
          <w:tcPr>
            <w:tcW w:w="352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eastAsia" w:ascii="仿宋" w:hAnsi="仿宋" w:eastAsia="仿宋" w:cs="仿宋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  <w:t>单位台账、固定资产管理信息系统、固定资产毁损或丢失的相关证明等。</w:t>
            </w:r>
          </w:p>
        </w:tc>
        <w:tc>
          <w:tcPr>
            <w:tcW w:w="1026" w:type="dxa"/>
            <w:vAlign w:val="center"/>
          </w:tcPr>
          <w:p>
            <w:pP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</w:p>
        </w:tc>
        <w:tc>
          <w:tcPr>
            <w:tcW w:w="1026" w:type="dxa"/>
            <w:vAlign w:val="center"/>
          </w:tcPr>
          <w:p>
            <w:pP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</w:trPr>
        <w:tc>
          <w:tcPr>
            <w:tcW w:w="11881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="仿宋" w:hAnsi="仿宋" w:eastAsia="仿宋" w:cs="仿宋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vertAlign w:val="baseline"/>
                <w:lang w:val="en-US" w:eastAsia="zh-CN"/>
              </w:rPr>
              <w:t>合计</w:t>
            </w:r>
            <w:bookmarkStart w:id="0" w:name="_GoBack"/>
            <w:bookmarkEnd w:id="0"/>
          </w:p>
        </w:tc>
        <w:tc>
          <w:tcPr>
            <w:tcW w:w="1026" w:type="dxa"/>
            <w:vAlign w:val="center"/>
          </w:tcPr>
          <w:p>
            <w:pP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</w:p>
        </w:tc>
        <w:tc>
          <w:tcPr>
            <w:tcW w:w="1026" w:type="dxa"/>
            <w:vAlign w:val="center"/>
          </w:tcPr>
          <w:p>
            <w:pPr>
              <w:rPr>
                <w:rFonts w:hint="eastAsia" w:ascii="仿宋" w:hAnsi="仿宋" w:eastAsia="仿宋" w:cs="仿宋"/>
                <w:vertAlign w:val="baseline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</w:pPr>
    </w:p>
    <w:sectPr>
      <w:pgSz w:w="16838" w:h="11906" w:orient="landscape"/>
      <w:pgMar w:top="680" w:right="1134" w:bottom="680" w:left="1134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hiMDZhMWIzNTAxNDA0ZThmMmM4N2QzMDEwZTFiZDkifQ=="/>
  </w:docVars>
  <w:rsids>
    <w:rsidRoot w:val="23951F92"/>
    <w:rsid w:val="04B67BB1"/>
    <w:rsid w:val="23951F92"/>
    <w:rsid w:val="24173556"/>
    <w:rsid w:val="339715FE"/>
    <w:rsid w:val="345E463F"/>
    <w:rsid w:val="34916D5E"/>
    <w:rsid w:val="3AB23981"/>
    <w:rsid w:val="3ECD34FD"/>
    <w:rsid w:val="40DE0D03"/>
    <w:rsid w:val="41067DC3"/>
    <w:rsid w:val="4170316A"/>
    <w:rsid w:val="432706AB"/>
    <w:rsid w:val="50710E44"/>
    <w:rsid w:val="5CD765E0"/>
    <w:rsid w:val="5F0C3856"/>
    <w:rsid w:val="5FA41AAC"/>
    <w:rsid w:val="72A67D10"/>
    <w:rsid w:val="72AC3A77"/>
    <w:rsid w:val="777D1E86"/>
    <w:rsid w:val="7DF12C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autoRedefine/>
    <w:qFormat/>
    <w:uiPriority w:val="0"/>
    <w:pPr>
      <w:jc w:val="left"/>
    </w:pPr>
  </w:style>
  <w:style w:type="paragraph" w:styleId="3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7">
    <w:name w:val="Table Grid"/>
    <w:basedOn w:val="6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1693</Words>
  <Characters>1715</Characters>
  <Lines>0</Lines>
  <Paragraphs>0</Paragraphs>
  <TotalTime>16</TotalTime>
  <ScaleCrop>false</ScaleCrop>
  <LinksUpToDate>false</LinksUpToDate>
  <CharactersWithSpaces>1715</CharactersWithSpaces>
  <Application>WPS Office_12.1.0.16399_F1E327BC-269C-435d-A152-05C5408002CA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2023-10-18T04:56:00Z</dcterms:created>
  <dc:creator>国资处</dc:creator>
  <cp:lastModifiedBy>Æone</cp:lastModifiedBy>
  <cp:lastPrinted>2024-12-18T03:45:00Z</cp:lastPrinted>
  <dcterms:modified xsi:type="dcterms:W3CDTF">2025-11-27T06:41:44Z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2052-12.1.0.16399</vt:lpwstr>
  </property>
  <property fmtid="{D5CDD505-2E9C-101B-9397-08002B2CF9AE}" pid="3" name="ICV">
    <vt:lpwstr>8CC3062D5ADB4C63940B296578EBADA6</vt:lpwstr>
  </property>
</Properties>
</file>